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21" w:rsidRPr="006872E7" w:rsidRDefault="00B36221" w:rsidP="008B2722">
      <w:pPr>
        <w:autoSpaceDE w:val="0"/>
        <w:autoSpaceDN w:val="0"/>
        <w:adjustRightInd w:val="0"/>
        <w:spacing w:after="0" w:line="240" w:lineRule="auto"/>
        <w:jc w:val="center"/>
        <w:rPr>
          <w:rFonts w:ascii="Times New Roman" w:eastAsia="Calibri" w:hAnsi="Times New Roman" w:cs="Times New Roman"/>
          <w:b/>
          <w:sz w:val="24"/>
          <w:szCs w:val="24"/>
        </w:rPr>
      </w:pPr>
      <w:r w:rsidRPr="006872E7">
        <w:rPr>
          <w:rFonts w:ascii="Times New Roman" w:eastAsia="Calibri" w:hAnsi="Times New Roman" w:cs="Times New Roman"/>
          <w:b/>
          <w:sz w:val="24"/>
          <w:szCs w:val="24"/>
        </w:rPr>
        <w:t>ПОЯСНИТЕЛЬНАЯ ЗАПИСКА</w:t>
      </w:r>
    </w:p>
    <w:p w:rsidR="00B36221" w:rsidRPr="006872E7" w:rsidRDefault="00B36221" w:rsidP="008B2722">
      <w:pPr>
        <w:spacing w:after="0" w:line="240" w:lineRule="auto"/>
        <w:jc w:val="center"/>
        <w:rPr>
          <w:rFonts w:ascii="Times New Roman" w:eastAsia="Calibri" w:hAnsi="Times New Roman" w:cs="Times New Roman"/>
          <w:b/>
          <w:sz w:val="24"/>
          <w:szCs w:val="24"/>
        </w:rPr>
      </w:pPr>
      <w:r w:rsidRPr="006872E7">
        <w:rPr>
          <w:rFonts w:ascii="Times New Roman" w:eastAsia="Calibri" w:hAnsi="Times New Roman" w:cs="Times New Roman"/>
          <w:b/>
          <w:sz w:val="24"/>
          <w:szCs w:val="24"/>
        </w:rPr>
        <w:t xml:space="preserve">к отчету об исполнении бюджета муниципального образования </w:t>
      </w:r>
      <w:proofErr w:type="spellStart"/>
      <w:r w:rsidRPr="006872E7">
        <w:rPr>
          <w:rFonts w:ascii="Times New Roman" w:eastAsia="Calibri" w:hAnsi="Times New Roman" w:cs="Times New Roman"/>
          <w:b/>
          <w:sz w:val="24"/>
          <w:szCs w:val="24"/>
        </w:rPr>
        <w:t>Краснинского</w:t>
      </w:r>
      <w:proofErr w:type="spellEnd"/>
      <w:r w:rsidR="008B2722" w:rsidRPr="008B2722">
        <w:rPr>
          <w:rFonts w:ascii="Times New Roman" w:eastAsia="Calibri" w:hAnsi="Times New Roman" w:cs="Times New Roman"/>
          <w:b/>
          <w:sz w:val="24"/>
          <w:szCs w:val="24"/>
        </w:rPr>
        <w:t xml:space="preserve"> </w:t>
      </w:r>
      <w:r w:rsidRPr="006872E7">
        <w:rPr>
          <w:rFonts w:ascii="Times New Roman" w:eastAsia="Calibri" w:hAnsi="Times New Roman" w:cs="Times New Roman"/>
          <w:b/>
          <w:sz w:val="24"/>
          <w:szCs w:val="24"/>
        </w:rPr>
        <w:t xml:space="preserve">городского поселения </w:t>
      </w:r>
      <w:proofErr w:type="spellStart"/>
      <w:r w:rsidRPr="006872E7">
        <w:rPr>
          <w:rFonts w:ascii="Times New Roman" w:eastAsia="Calibri" w:hAnsi="Times New Roman" w:cs="Times New Roman"/>
          <w:b/>
          <w:sz w:val="24"/>
          <w:szCs w:val="24"/>
        </w:rPr>
        <w:t>Краснинского</w:t>
      </w:r>
      <w:proofErr w:type="spellEnd"/>
      <w:r w:rsidRPr="006872E7">
        <w:rPr>
          <w:rFonts w:ascii="Times New Roman" w:eastAsia="Calibri" w:hAnsi="Times New Roman" w:cs="Times New Roman"/>
          <w:b/>
          <w:sz w:val="24"/>
          <w:szCs w:val="24"/>
        </w:rPr>
        <w:t xml:space="preserve"> района за</w:t>
      </w:r>
      <w:r w:rsidR="006872E7" w:rsidRPr="006872E7">
        <w:rPr>
          <w:rFonts w:ascii="Times New Roman" w:eastAsia="Calibri" w:hAnsi="Times New Roman" w:cs="Times New Roman"/>
          <w:b/>
          <w:sz w:val="24"/>
          <w:szCs w:val="24"/>
        </w:rPr>
        <w:t xml:space="preserve"> </w:t>
      </w:r>
      <w:r w:rsidR="006872E7" w:rsidRPr="006872E7">
        <w:rPr>
          <w:rFonts w:ascii="Times New Roman" w:eastAsia="Calibri" w:hAnsi="Times New Roman" w:cs="Times New Roman"/>
          <w:b/>
          <w:sz w:val="24"/>
          <w:szCs w:val="24"/>
          <w:lang w:val="en-US"/>
        </w:rPr>
        <w:t>I</w:t>
      </w:r>
      <w:r w:rsidR="006872E7" w:rsidRPr="008B2722">
        <w:rPr>
          <w:rFonts w:ascii="Times New Roman" w:eastAsia="Calibri" w:hAnsi="Times New Roman" w:cs="Times New Roman"/>
          <w:b/>
          <w:sz w:val="24"/>
          <w:szCs w:val="24"/>
        </w:rPr>
        <w:t xml:space="preserve"> </w:t>
      </w:r>
      <w:r w:rsidR="00083FA7" w:rsidRPr="006872E7">
        <w:rPr>
          <w:rFonts w:ascii="Times New Roman" w:eastAsia="Calibri" w:hAnsi="Times New Roman" w:cs="Times New Roman"/>
          <w:b/>
          <w:sz w:val="24"/>
          <w:szCs w:val="24"/>
        </w:rPr>
        <w:t>полугодие</w:t>
      </w:r>
      <w:r w:rsidRPr="006872E7">
        <w:rPr>
          <w:rFonts w:ascii="Times New Roman" w:eastAsia="Calibri" w:hAnsi="Times New Roman" w:cs="Times New Roman"/>
          <w:b/>
          <w:sz w:val="24"/>
          <w:szCs w:val="24"/>
        </w:rPr>
        <w:t xml:space="preserve"> 2024 года</w:t>
      </w:r>
    </w:p>
    <w:p w:rsidR="00087AC5" w:rsidRPr="006872E7" w:rsidRDefault="00087AC5" w:rsidP="008B272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B36221" w:rsidRPr="006872E7" w:rsidRDefault="00B36221" w:rsidP="00B36221">
      <w:pPr>
        <w:autoSpaceDE w:val="0"/>
        <w:autoSpaceDN w:val="0"/>
        <w:adjustRightInd w:val="0"/>
        <w:spacing w:after="0" w:line="240" w:lineRule="auto"/>
        <w:jc w:val="center"/>
        <w:rPr>
          <w:rFonts w:ascii="Times New Roman" w:eastAsia="Calibri" w:hAnsi="Times New Roman" w:cs="Times New Roman"/>
          <w:b/>
          <w:color w:val="000000"/>
          <w:sz w:val="24"/>
          <w:szCs w:val="24"/>
          <w:shd w:val="clear" w:color="auto" w:fill="FFFFFF"/>
        </w:rPr>
      </w:pPr>
      <w:r w:rsidRPr="006872E7">
        <w:rPr>
          <w:rFonts w:ascii="Times New Roman" w:eastAsia="Calibri" w:hAnsi="Times New Roman" w:cs="Times New Roman"/>
          <w:b/>
          <w:color w:val="000000"/>
          <w:sz w:val="24"/>
          <w:szCs w:val="24"/>
          <w:shd w:val="clear" w:color="auto" w:fill="FFFFFF"/>
        </w:rPr>
        <w:t xml:space="preserve">Д О Х О Д </w:t>
      </w:r>
      <w:proofErr w:type="gramStart"/>
      <w:r w:rsidRPr="006872E7">
        <w:rPr>
          <w:rFonts w:ascii="Times New Roman" w:eastAsia="Calibri" w:hAnsi="Times New Roman" w:cs="Times New Roman"/>
          <w:b/>
          <w:color w:val="000000"/>
          <w:sz w:val="24"/>
          <w:szCs w:val="24"/>
          <w:shd w:val="clear" w:color="auto" w:fill="FFFFFF"/>
        </w:rPr>
        <w:t>Ы</w:t>
      </w:r>
      <w:proofErr w:type="gramEnd"/>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Доходная часть бюджета запланирована  в сумме 15872,7 тыс. рублей, в том числе:</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налоговые доходы – 11247,5 тыс. рублей;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неналоговые доходы – 765,7 тыс. рублей;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дотации бюджетам городских поселений – 3859,5 тыс. рублей; </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Поступило доходов 11743,2 тыс. рублей (что составляет 74,5 процента исполнения плановых показателей, без учета дотации бюджетам городских поселений), в том числе:</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налоговые доходы – 5161,7 тыс. рублей;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неналоговые доходы – 3399,7 тыс. рублей;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дотации бюджетам городских поселений – 1929,7 тыс. рублей (что составляет 50,0 процентов от запланированной суммы дотации)</w:t>
      </w:r>
      <w:r w:rsidR="000529AD" w:rsidRPr="006872E7">
        <w:rPr>
          <w:rFonts w:ascii="Times New Roman" w:eastAsia="Times New Roman" w:hAnsi="Times New Roman" w:cs="Times New Roman"/>
          <w:color w:val="000000"/>
          <w:sz w:val="24"/>
          <w:szCs w:val="24"/>
          <w:lang w:eastAsia="ru-RU"/>
        </w:rPr>
        <w:t>;</w:t>
      </w:r>
    </w:p>
    <w:p w:rsidR="000529AD" w:rsidRPr="006872E7" w:rsidRDefault="006872E7"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val="en-US" w:eastAsia="ru-RU"/>
        </w:rPr>
        <w:t>c</w:t>
      </w:r>
      <w:proofErr w:type="spellStart"/>
      <w:proofErr w:type="gramEnd"/>
      <w:r w:rsidR="000529AD" w:rsidRPr="006872E7">
        <w:rPr>
          <w:rFonts w:ascii="Times New Roman" w:eastAsia="Times New Roman" w:hAnsi="Times New Roman" w:cs="Times New Roman"/>
          <w:sz w:val="24"/>
          <w:szCs w:val="24"/>
          <w:lang w:eastAsia="ru-RU"/>
        </w:rPr>
        <w:t>убсидии</w:t>
      </w:r>
      <w:proofErr w:type="spellEnd"/>
      <w:r w:rsidR="000529AD" w:rsidRPr="006872E7">
        <w:rPr>
          <w:rFonts w:ascii="Times New Roman" w:eastAsia="Times New Roman" w:hAnsi="Times New Roman" w:cs="Times New Roman"/>
          <w:sz w:val="24"/>
          <w:szCs w:val="24"/>
          <w:lang w:eastAsia="ru-RU"/>
        </w:rPr>
        <w:t xml:space="preserve"> бюджетам городских поселений на строительство и реконструкцию (модернизацию) объектов питьевого водоснабжения </w:t>
      </w:r>
      <w:r w:rsidR="000529AD" w:rsidRPr="006872E7">
        <w:rPr>
          <w:rFonts w:ascii="Times New Roman" w:eastAsia="Times New Roman" w:hAnsi="Times New Roman" w:cs="Times New Roman"/>
          <w:color w:val="000000"/>
          <w:sz w:val="24"/>
          <w:szCs w:val="24"/>
          <w:lang w:eastAsia="ru-RU"/>
        </w:rPr>
        <w:t>– 852,0 тыс. рублей.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Исполнение</w:t>
      </w:r>
      <w:r w:rsidRPr="006872E7">
        <w:rPr>
          <w:rFonts w:ascii="Times New Roman" w:eastAsia="Times New Roman" w:hAnsi="Times New Roman" w:cs="Times New Roman"/>
          <w:color w:val="FF0000"/>
          <w:sz w:val="24"/>
          <w:szCs w:val="24"/>
          <w:lang w:eastAsia="ru-RU"/>
        </w:rPr>
        <w:t xml:space="preserve"> </w:t>
      </w:r>
      <w:r w:rsidRPr="006872E7">
        <w:rPr>
          <w:rFonts w:ascii="Times New Roman" w:eastAsia="Times New Roman" w:hAnsi="Times New Roman" w:cs="Times New Roman"/>
          <w:color w:val="000000"/>
          <w:sz w:val="24"/>
          <w:szCs w:val="24"/>
          <w:lang w:eastAsia="ru-RU"/>
        </w:rPr>
        <w:t>доходной части бюджета муниципального образования Краснинского городского поселения в разрезе доходных источников характеризуется следующими показателями:</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r w:rsidRPr="006872E7">
        <w:rPr>
          <w:rFonts w:ascii="Times New Roman" w:eastAsia="Times New Roman" w:hAnsi="Times New Roman" w:cs="Times New Roman"/>
          <w:b/>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val="en-US" w:eastAsia="ru-RU"/>
        </w:rPr>
      </w:pPr>
      <w:r w:rsidRPr="006872E7">
        <w:rPr>
          <w:rFonts w:ascii="Times New Roman" w:eastAsia="Times New Roman" w:hAnsi="Times New Roman" w:cs="Times New Roman"/>
          <w:b/>
          <w:color w:val="000000"/>
          <w:sz w:val="24"/>
          <w:szCs w:val="24"/>
          <w:lang w:eastAsia="ru-RU"/>
        </w:rPr>
        <w:t>НАЛОГОВЫЕ ДОХОДЫ</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Налоговые доходы поступили в сумме 5161,7 тыс. рублей, что составило 45,9 процента к утвержденным годовым назначениям (11743,2 тыс. рублей). Удельный вес налоговых доходов в общем объеме поступлений налоговых и неналоговых доходов за </w:t>
      </w:r>
      <w:r w:rsidR="00552A5E">
        <w:rPr>
          <w:rFonts w:ascii="Times New Roman" w:eastAsia="Times New Roman" w:hAnsi="Times New Roman" w:cs="Times New Roman"/>
          <w:color w:val="000000"/>
          <w:sz w:val="24"/>
          <w:szCs w:val="24"/>
          <w:lang w:val="en-US" w:eastAsia="ru-RU"/>
        </w:rPr>
        <w:t>I</w:t>
      </w:r>
      <w:r w:rsidR="00552A5E" w:rsidRPr="00552A5E">
        <w:rPr>
          <w:rFonts w:ascii="Times New Roman" w:eastAsia="Times New Roman" w:hAnsi="Times New Roman" w:cs="Times New Roman"/>
          <w:color w:val="000000"/>
          <w:sz w:val="24"/>
          <w:szCs w:val="24"/>
          <w:lang w:eastAsia="ru-RU"/>
        </w:rPr>
        <w:t xml:space="preserve"> </w:t>
      </w:r>
      <w:r w:rsidRPr="006872E7">
        <w:rPr>
          <w:rFonts w:ascii="Times New Roman" w:eastAsia="Times New Roman" w:hAnsi="Times New Roman" w:cs="Times New Roman"/>
          <w:color w:val="000000"/>
          <w:sz w:val="24"/>
          <w:szCs w:val="24"/>
          <w:lang w:eastAsia="ru-RU"/>
        </w:rPr>
        <w:t>полугодие 2024 года составил 57,7 процента.</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p>
    <w:p w:rsidR="00AF7CB6" w:rsidRPr="006872E7" w:rsidRDefault="00AF7CB6" w:rsidP="006872E7">
      <w:pPr>
        <w:numPr>
          <w:ilvl w:val="0"/>
          <w:numId w:val="5"/>
        </w:num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eastAsia="ru-RU"/>
        </w:rPr>
      </w:pPr>
      <w:r w:rsidRPr="006872E7">
        <w:rPr>
          <w:rFonts w:ascii="Times New Roman" w:eastAsia="Times New Roman" w:hAnsi="Times New Roman" w:cs="Times New Roman"/>
          <w:b/>
          <w:sz w:val="24"/>
          <w:szCs w:val="24"/>
          <w:lang w:eastAsia="ru-RU"/>
        </w:rPr>
        <w:t>Налог на доходы физических лиц</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В бюджете </w:t>
      </w:r>
      <w:proofErr w:type="spellStart"/>
      <w:r w:rsidRPr="006872E7">
        <w:rPr>
          <w:rFonts w:ascii="Times New Roman" w:eastAsia="Times New Roman" w:hAnsi="Times New Roman" w:cs="Times New Roman"/>
          <w:color w:val="000000"/>
          <w:sz w:val="24"/>
          <w:szCs w:val="24"/>
          <w:lang w:eastAsia="ru-RU"/>
        </w:rPr>
        <w:t>Краснинского</w:t>
      </w:r>
      <w:proofErr w:type="spellEnd"/>
      <w:r w:rsidRPr="006872E7">
        <w:rPr>
          <w:rFonts w:ascii="Times New Roman" w:eastAsia="Times New Roman" w:hAnsi="Times New Roman" w:cs="Times New Roman"/>
          <w:color w:val="000000"/>
          <w:sz w:val="24"/>
          <w:szCs w:val="24"/>
          <w:lang w:eastAsia="ru-RU"/>
        </w:rPr>
        <w:t xml:space="preserve"> городского поселения на 2024 год налог на доходы физических лиц утвержден в сумме 6735,9 тыс. рублей.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 xml:space="preserve">2024 года составило 3283,2  тыс. рублей или 48,7 процента к плану на 2024 год. Удельный вес налога на доходы физических лиц в общем объеме поступлений налоговых доходов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 63,6 процента.</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p>
    <w:p w:rsidR="00AF7CB6" w:rsidRPr="006872E7" w:rsidRDefault="00AF7CB6" w:rsidP="006872E7">
      <w:pPr>
        <w:numPr>
          <w:ilvl w:val="0"/>
          <w:numId w:val="6"/>
        </w:numPr>
        <w:pBdr>
          <w:top w:val="nil"/>
          <w:left w:val="nil"/>
          <w:bottom w:val="nil"/>
          <w:right w:val="nil"/>
          <w:between w:val="nil"/>
        </w:pBdr>
        <w:spacing w:after="0" w:line="240" w:lineRule="auto"/>
        <w:jc w:val="center"/>
        <w:rPr>
          <w:rFonts w:ascii="Times New Roman" w:eastAsia="Times New Roman" w:hAnsi="Times New Roman" w:cs="Times New Roman"/>
          <w:b/>
          <w:sz w:val="24"/>
          <w:szCs w:val="24"/>
          <w:lang w:eastAsia="ru-RU"/>
        </w:rPr>
      </w:pPr>
      <w:r w:rsidRPr="006872E7">
        <w:rPr>
          <w:rFonts w:ascii="Times New Roman" w:eastAsia="Times New Roman" w:hAnsi="Times New Roman" w:cs="Times New Roman"/>
          <w:b/>
          <w:sz w:val="24"/>
          <w:szCs w:val="24"/>
          <w:lang w:eastAsia="ru-RU"/>
        </w:rPr>
        <w:t>Акцизы по подакцизным товарам (продукции), производимым на территории Российской Федерации</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  </w:t>
      </w:r>
      <w:proofErr w:type="gramStart"/>
      <w:r w:rsidRPr="006872E7">
        <w:rPr>
          <w:rFonts w:ascii="Times New Roman" w:eastAsia="Times New Roman" w:hAnsi="Times New Roman" w:cs="Times New Roman"/>
          <w:color w:val="000000"/>
          <w:sz w:val="24"/>
          <w:szCs w:val="24"/>
          <w:lang w:eastAsia="ru-RU"/>
        </w:rPr>
        <w:t xml:space="preserve">В бюджете Краснинского городского поселения на 2024 год доходы от уплаты акцизов по подакцизным товарам (продукции) на дизельное топливо, на моторные масла, на автомобильный бензин, на прямогонный бензин производимым на территории Российской Федерации утверждены в сумме 2426,4 тыс. рублей, поступило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 1167,4 тыс. рублей или 48,1 процента к плану года.</w:t>
      </w:r>
      <w:proofErr w:type="gramEnd"/>
      <w:r w:rsidRPr="006872E7">
        <w:rPr>
          <w:rFonts w:ascii="Times New Roman" w:eastAsia="Times New Roman" w:hAnsi="Times New Roman" w:cs="Times New Roman"/>
          <w:color w:val="000000"/>
          <w:sz w:val="24"/>
          <w:szCs w:val="24"/>
          <w:lang w:eastAsia="ru-RU"/>
        </w:rPr>
        <w:t xml:space="preserve"> Удельный вес указанных доходов в общем объеме поступлений налоговых доходов на 2024 год составляет 22,6 процента. </w:t>
      </w:r>
    </w:p>
    <w:p w:rsidR="00AF7CB6" w:rsidRPr="006872E7" w:rsidRDefault="00AF7CB6" w:rsidP="00AF7CB6">
      <w:pPr>
        <w:pBdr>
          <w:top w:val="nil"/>
          <w:left w:val="nil"/>
          <w:bottom w:val="nil"/>
          <w:right w:val="nil"/>
          <w:between w:val="nil"/>
        </w:pBdr>
        <w:spacing w:after="0" w:line="240" w:lineRule="auto"/>
        <w:ind w:firstLine="700"/>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b/>
          <w:color w:val="000000"/>
          <w:sz w:val="24"/>
          <w:szCs w:val="24"/>
          <w:lang w:eastAsia="ru-RU"/>
        </w:rPr>
        <w:t>Налог на имущество</w:t>
      </w:r>
    </w:p>
    <w:p w:rsidR="00AF7CB6" w:rsidRPr="006872E7" w:rsidRDefault="00AF7CB6" w:rsidP="00AF7CB6">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В бюджете </w:t>
      </w:r>
      <w:proofErr w:type="spellStart"/>
      <w:r w:rsidRPr="006872E7">
        <w:rPr>
          <w:rFonts w:ascii="Times New Roman" w:eastAsia="Times New Roman" w:hAnsi="Times New Roman" w:cs="Times New Roman"/>
          <w:color w:val="000000"/>
          <w:sz w:val="24"/>
          <w:szCs w:val="24"/>
          <w:lang w:eastAsia="ru-RU"/>
        </w:rPr>
        <w:t>Краснинского</w:t>
      </w:r>
      <w:proofErr w:type="spellEnd"/>
      <w:r w:rsidRPr="006872E7">
        <w:rPr>
          <w:rFonts w:ascii="Times New Roman" w:eastAsia="Times New Roman" w:hAnsi="Times New Roman" w:cs="Times New Roman"/>
          <w:color w:val="000000"/>
          <w:sz w:val="24"/>
          <w:szCs w:val="24"/>
          <w:lang w:eastAsia="ru-RU"/>
        </w:rPr>
        <w:t xml:space="preserve"> городского поселения на 2024 год налог на имущество физических лиц утвержден в сумме 2085,2 тыс. рублей.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 xml:space="preserve">2024 года составило 711,1 тыс. рублей или 34,1 процента к плану года. Удельный вес налога на имущество физических лиц в общем объеме поступлений налоговых доходов составляет 13,8 процента. </w:t>
      </w:r>
    </w:p>
    <w:p w:rsidR="00AF7CB6" w:rsidRPr="006872E7" w:rsidRDefault="00AF7CB6" w:rsidP="00AF7CB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p w:rsidR="00AF7CB6" w:rsidRPr="006872E7" w:rsidRDefault="00AF7CB6" w:rsidP="006872E7">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eastAsia="ru-RU"/>
        </w:rPr>
      </w:pPr>
      <w:r w:rsidRPr="006872E7">
        <w:rPr>
          <w:rFonts w:ascii="Times New Roman" w:eastAsia="Times New Roman" w:hAnsi="Times New Roman" w:cs="Times New Roman"/>
          <w:b/>
          <w:color w:val="000000"/>
          <w:sz w:val="24"/>
          <w:szCs w:val="24"/>
          <w:lang w:eastAsia="ru-RU"/>
        </w:rPr>
        <w:t>НЕНАЛОГОВЫЕ ДОХОДЫ</w:t>
      </w:r>
    </w:p>
    <w:p w:rsidR="00AF7CB6" w:rsidRPr="006872E7" w:rsidRDefault="00AF7CB6" w:rsidP="00AF7CB6">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На 2024 год неналоговые доходы утверждены в сумме 765,7 тыс. рублей. Фактически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 xml:space="preserve">2024 года поступило неналоговых платежей – 3399,7 тыс. рублей или 444,0 процента к плану года. Удельный вес неналоговых доходов в общем объеме поступлений налоговых и неналоговых доходов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 8,6 процента.</w:t>
      </w:r>
    </w:p>
    <w:p w:rsidR="005E7B91" w:rsidRPr="006872E7" w:rsidRDefault="005E7B91" w:rsidP="00AF7CB6">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lang w:eastAsia="ru-RU"/>
        </w:rPr>
      </w:pPr>
    </w:p>
    <w:p w:rsidR="005E7B91" w:rsidRPr="006872E7" w:rsidRDefault="005E7B91" w:rsidP="006872E7">
      <w:pPr>
        <w:pBdr>
          <w:top w:val="nil"/>
          <w:left w:val="nil"/>
          <w:bottom w:val="nil"/>
          <w:right w:val="nil"/>
          <w:between w:val="nil"/>
        </w:pBdr>
        <w:spacing w:after="0" w:line="240" w:lineRule="auto"/>
        <w:ind w:firstLine="709"/>
        <w:jc w:val="center"/>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b/>
          <w:color w:val="000000"/>
          <w:sz w:val="24"/>
          <w:szCs w:val="24"/>
          <w:lang w:eastAsia="ru-RU"/>
        </w:rPr>
        <w:t>1.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p w:rsidR="006872E7" w:rsidRDefault="005E7B91" w:rsidP="006872E7">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w:t>
      </w:r>
      <w:proofErr w:type="gramStart"/>
      <w:r w:rsidRPr="006872E7">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w:t>
      </w:r>
      <w:r w:rsidR="006872E7">
        <w:rPr>
          <w:rFonts w:ascii="Times New Roman" w:eastAsia="Times New Roman" w:hAnsi="Times New Roman" w:cs="Times New Roman"/>
          <w:color w:val="000000"/>
          <w:sz w:val="24"/>
          <w:szCs w:val="24"/>
          <w:lang w:eastAsia="ru-RU"/>
        </w:rPr>
        <w:t>,</w:t>
      </w:r>
      <w:r w:rsidRPr="006872E7">
        <w:rPr>
          <w:rFonts w:ascii="Times New Roman" w:eastAsia="Times New Roman" w:hAnsi="Times New Roman" w:cs="Times New Roman"/>
          <w:color w:val="000000"/>
          <w:sz w:val="24"/>
          <w:szCs w:val="24"/>
          <w:lang w:eastAsia="ru-RU"/>
        </w:rPr>
        <w:t xml:space="preserve"> и которые расположены в границах городских поселений, а также средства от продажи права на заключение договоров аренды указанных земельных участков на 2024 год утверждены в сумме 130,0 тыс. рублей.</w:t>
      </w:r>
      <w:proofErr w:type="gramEnd"/>
      <w:r w:rsidRPr="006872E7">
        <w:rPr>
          <w:rFonts w:ascii="Times New Roman" w:eastAsia="Times New Roman" w:hAnsi="Times New Roman" w:cs="Times New Roman"/>
          <w:color w:val="000000"/>
          <w:sz w:val="24"/>
          <w:szCs w:val="24"/>
          <w:lang w:eastAsia="ru-RU"/>
        </w:rPr>
        <w:t xml:space="preserve"> Фактически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поступило 80,1 тыс. рублей или 61,5</w:t>
      </w:r>
      <w:r w:rsidR="006872E7">
        <w:rPr>
          <w:rFonts w:ascii="Times New Roman" w:eastAsia="Times New Roman" w:hAnsi="Times New Roman" w:cs="Times New Roman"/>
          <w:color w:val="000000"/>
          <w:sz w:val="24"/>
          <w:szCs w:val="24"/>
          <w:lang w:eastAsia="ru-RU"/>
        </w:rPr>
        <w:t xml:space="preserve"> процента к плану года.     </w:t>
      </w:r>
    </w:p>
    <w:p w:rsidR="005E7B91" w:rsidRDefault="005E7B91" w:rsidP="00FE5E59">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Удельный вес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в общем объеме неналоговых доходов составляет 2,1%.</w:t>
      </w:r>
    </w:p>
    <w:p w:rsidR="00FE5E59" w:rsidRPr="00FE5E59" w:rsidRDefault="00FE5E59" w:rsidP="00FE5E59">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lang w:eastAsia="ru-RU"/>
        </w:rPr>
      </w:pPr>
    </w:p>
    <w:p w:rsidR="005E7B91" w:rsidRPr="006872E7" w:rsidRDefault="005E7B91"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2. Доходы от продажи материальных и нематериальных активов </w:t>
      </w:r>
    </w:p>
    <w:p w:rsidR="005E7B91" w:rsidRPr="006872E7" w:rsidRDefault="005E7B91" w:rsidP="005E7B91">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 Доходы от продажи материальных и нематериальных активов на 2024 год утверждены в сумме 8,1 тыс. рублей.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полугодие</w:t>
      </w:r>
      <w:r w:rsidRPr="006872E7">
        <w:rPr>
          <w:rFonts w:ascii="Times New Roman" w:eastAsia="Times New Roman" w:hAnsi="Times New Roman" w:cs="Times New Roman"/>
          <w:color w:val="000000"/>
          <w:sz w:val="24"/>
          <w:szCs w:val="24"/>
          <w:lang w:eastAsia="ru-RU"/>
        </w:rPr>
        <w:t xml:space="preserve"> 2024 года составило 374,6 тыс. рублей. Удельный вес дохода в общем объеме поступлений неналоговых доходов составляет 9,8 процента.</w:t>
      </w:r>
    </w:p>
    <w:p w:rsidR="005E7B91" w:rsidRPr="006872E7" w:rsidRDefault="005E7B91" w:rsidP="005E7B91">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p>
    <w:p w:rsidR="005E7B91" w:rsidRPr="006872E7" w:rsidRDefault="005E7B91" w:rsidP="006872E7">
      <w:pPr>
        <w:pBdr>
          <w:top w:val="nil"/>
          <w:left w:val="nil"/>
          <w:bottom w:val="nil"/>
          <w:right w:val="nil"/>
          <w:between w:val="nil"/>
        </w:pBdr>
        <w:spacing w:after="0" w:line="240" w:lineRule="auto"/>
        <w:ind w:firstLine="709"/>
        <w:jc w:val="center"/>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b/>
          <w:color w:val="000000"/>
          <w:sz w:val="24"/>
          <w:szCs w:val="24"/>
          <w:lang w:eastAsia="ru-RU"/>
        </w:rPr>
        <w:t>3.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p w:rsidR="006872E7" w:rsidRDefault="005E7B91" w:rsidP="005E7B91">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w:t>
      </w:r>
      <w:proofErr w:type="gramStart"/>
      <w:r w:rsidRPr="006872E7">
        <w:rPr>
          <w:rFonts w:ascii="Times New Roman" w:eastAsia="Times New Roman" w:hAnsi="Times New Roman" w:cs="Times New Roman"/>
          <w:color w:val="000000"/>
          <w:sz w:val="24"/>
          <w:szCs w:val="24"/>
          <w:lang w:eastAsia="ru-RU"/>
        </w:rPr>
        <w:t>расположены в границах городских поселений на 2024 год утверждены</w:t>
      </w:r>
      <w:proofErr w:type="gramEnd"/>
      <w:r w:rsidRPr="006872E7">
        <w:rPr>
          <w:rFonts w:ascii="Times New Roman" w:eastAsia="Times New Roman" w:hAnsi="Times New Roman" w:cs="Times New Roman"/>
          <w:color w:val="000000"/>
          <w:sz w:val="24"/>
          <w:szCs w:val="24"/>
          <w:lang w:eastAsia="ru-RU"/>
        </w:rPr>
        <w:t xml:space="preserve"> в сумме 3,2 тыс. рублей. </w:t>
      </w:r>
    </w:p>
    <w:p w:rsidR="00AF7CB6" w:rsidRPr="006872E7" w:rsidRDefault="005E7B91" w:rsidP="005E7B91">
      <w:pPr>
        <w:pBdr>
          <w:top w:val="nil"/>
          <w:left w:val="nil"/>
          <w:bottom w:val="nil"/>
          <w:right w:val="nil"/>
          <w:between w:val="nil"/>
        </w:pBdr>
        <w:spacing w:after="0" w:line="240" w:lineRule="auto"/>
        <w:ind w:firstLine="700"/>
        <w:jc w:val="both"/>
        <w:rPr>
          <w:rFonts w:ascii="Times New Roman" w:eastAsia="Times New Roman" w:hAnsi="Times New Roman" w:cs="Times New Roman"/>
          <w:color w:val="000000"/>
          <w:sz w:val="24"/>
          <w:szCs w:val="24"/>
          <w:lang w:eastAsia="ru-RU"/>
        </w:rPr>
      </w:pPr>
      <w:r w:rsidRPr="006872E7">
        <w:rPr>
          <w:rFonts w:ascii="Times New Roman" w:eastAsia="Times New Roman" w:hAnsi="Times New Roman" w:cs="Times New Roman"/>
          <w:color w:val="000000"/>
          <w:sz w:val="24"/>
          <w:szCs w:val="24"/>
          <w:lang w:eastAsia="ru-RU"/>
        </w:rPr>
        <w:t xml:space="preserve">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составило 24,0 тыс. рублей. Удельный вес дохода в общем объеме поступлений неналоговых доходов составляет 0,6 процента.</w:t>
      </w:r>
    </w:p>
    <w:p w:rsidR="005E7B91" w:rsidRPr="006872E7" w:rsidRDefault="005E7B91" w:rsidP="005E7B91">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p>
    <w:p w:rsidR="005E7B91" w:rsidRPr="006872E7" w:rsidRDefault="005E7B91"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4. Доходы от оказания платных услуг и компенсации затрат государства</w:t>
      </w:r>
    </w:p>
    <w:p w:rsidR="005E7B91" w:rsidRPr="006872E7" w:rsidRDefault="005E7B91" w:rsidP="005E7B91">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 Доходы от оказания платных услуг и компенсации на 2024 год утверждены в сумме 627,6 тыс. рублей.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составило 3309,5 тыс. рублей. Удельный вес дохода в общем объеме поступлений неналоговых доходов составляет 97,3 процента.</w:t>
      </w:r>
    </w:p>
    <w:p w:rsidR="005E7B91" w:rsidRPr="006872E7" w:rsidRDefault="005E7B91" w:rsidP="005E7B91">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Поступали денежные средства за место торговли на ярмарке, возврат денежных средств по ремонту улично-дорожной сети по Соглашению сторон.</w:t>
      </w:r>
    </w:p>
    <w:p w:rsidR="005E0582" w:rsidRPr="006872E7" w:rsidRDefault="005E0582" w:rsidP="005E0582">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p>
    <w:p w:rsidR="005E0582" w:rsidRPr="006872E7" w:rsidRDefault="005E0582"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b/>
          <w:color w:val="000000"/>
          <w:sz w:val="24"/>
          <w:szCs w:val="24"/>
          <w:lang w:eastAsia="ru-RU"/>
        </w:rPr>
        <w:lastRenderedPageBreak/>
        <w:t>5. Штрафы, санкции, возмещение ущерба</w:t>
      </w:r>
    </w:p>
    <w:p w:rsidR="005E0582" w:rsidRPr="006872E7" w:rsidRDefault="005E0582" w:rsidP="005E0582">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Штрафы, санкции, возмещение ущерба на 2024 год не утверждены.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составило 4,0 тыс. рублей. Удельный вес дохода в общем объеме поступлений неналоговых доходов составляет 0,1 процента.</w:t>
      </w:r>
    </w:p>
    <w:p w:rsidR="006872E7" w:rsidRDefault="006872E7" w:rsidP="00AF7CB6">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p>
    <w:p w:rsidR="00AF7CB6" w:rsidRPr="006872E7" w:rsidRDefault="005E0582"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b/>
          <w:color w:val="000000"/>
          <w:sz w:val="24"/>
          <w:szCs w:val="24"/>
          <w:lang w:eastAsia="ru-RU"/>
        </w:rPr>
      </w:pPr>
      <w:r w:rsidRPr="006872E7">
        <w:rPr>
          <w:rFonts w:ascii="Times New Roman" w:eastAsia="Times New Roman" w:hAnsi="Times New Roman" w:cs="Times New Roman"/>
          <w:b/>
          <w:color w:val="000000"/>
          <w:sz w:val="24"/>
          <w:szCs w:val="24"/>
          <w:lang w:eastAsia="ru-RU"/>
        </w:rPr>
        <w:t>6</w:t>
      </w:r>
      <w:r w:rsidR="00AF7CB6" w:rsidRPr="006872E7">
        <w:rPr>
          <w:rFonts w:ascii="Times New Roman" w:eastAsia="Times New Roman" w:hAnsi="Times New Roman" w:cs="Times New Roman"/>
          <w:b/>
          <w:color w:val="000000"/>
          <w:sz w:val="24"/>
          <w:szCs w:val="24"/>
          <w:lang w:eastAsia="ru-RU"/>
        </w:rPr>
        <w:t>. Прочие неналоговые доходы</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Прочие неналоговые доходы на 2024 год не утверждены. Фактическое поступление средств за </w:t>
      </w:r>
      <w:r w:rsidR="007E1ABC">
        <w:rPr>
          <w:rFonts w:ascii="Times New Roman" w:eastAsia="Times New Roman" w:hAnsi="Times New Roman" w:cs="Times New Roman"/>
          <w:color w:val="000000"/>
          <w:sz w:val="24"/>
          <w:szCs w:val="24"/>
          <w:lang w:val="en-US" w:eastAsia="ru-RU"/>
        </w:rPr>
        <w:t>I</w:t>
      </w:r>
      <w:r w:rsidR="007E1ABC" w:rsidRPr="00552A5E">
        <w:rPr>
          <w:rFonts w:ascii="Times New Roman" w:eastAsia="Times New Roman" w:hAnsi="Times New Roman" w:cs="Times New Roman"/>
          <w:color w:val="000000"/>
          <w:sz w:val="24"/>
          <w:szCs w:val="24"/>
          <w:lang w:eastAsia="ru-RU"/>
        </w:rPr>
        <w:t xml:space="preserve"> </w:t>
      </w:r>
      <w:r w:rsidR="007E1ABC" w:rsidRPr="006872E7">
        <w:rPr>
          <w:rFonts w:ascii="Times New Roman" w:eastAsia="Times New Roman" w:hAnsi="Times New Roman" w:cs="Times New Roman"/>
          <w:color w:val="000000"/>
          <w:sz w:val="24"/>
          <w:szCs w:val="24"/>
          <w:lang w:eastAsia="ru-RU"/>
        </w:rPr>
        <w:t xml:space="preserve">полугодие </w:t>
      </w:r>
      <w:r w:rsidRPr="006872E7">
        <w:rPr>
          <w:rFonts w:ascii="Times New Roman" w:eastAsia="Times New Roman" w:hAnsi="Times New Roman" w:cs="Times New Roman"/>
          <w:color w:val="000000"/>
          <w:sz w:val="24"/>
          <w:szCs w:val="24"/>
          <w:lang w:eastAsia="ru-RU"/>
        </w:rPr>
        <w:t>2024 года составило 7,6  тыс. рублей. Удельный вес дохода в общем объеме поступлений неналоговых доходов составляет 0,2 процента.</w:t>
      </w:r>
    </w:p>
    <w:p w:rsidR="00AF7CB6" w:rsidRPr="006872E7" w:rsidRDefault="00AF7CB6" w:rsidP="00AF7CB6">
      <w:pPr>
        <w:pBdr>
          <w:top w:val="nil"/>
          <w:left w:val="nil"/>
          <w:bottom w:val="nil"/>
          <w:right w:val="nil"/>
          <w:between w:val="nil"/>
        </w:pBdr>
        <w:spacing w:after="0" w:line="240" w:lineRule="auto"/>
        <w:ind w:firstLine="700"/>
        <w:rPr>
          <w:rFonts w:ascii="Times New Roman" w:eastAsia="Times New Roman" w:hAnsi="Times New Roman" w:cs="Times New Roman"/>
          <w:b/>
          <w:color w:val="000000"/>
          <w:sz w:val="24"/>
          <w:szCs w:val="24"/>
          <w:lang w:eastAsia="ru-RU"/>
        </w:rPr>
      </w:pPr>
    </w:p>
    <w:p w:rsidR="00AF7CB6" w:rsidRPr="006872E7" w:rsidRDefault="00AF7CB6" w:rsidP="00AF7CB6">
      <w:pPr>
        <w:pBdr>
          <w:top w:val="nil"/>
          <w:left w:val="nil"/>
          <w:bottom w:val="nil"/>
          <w:right w:val="nil"/>
          <w:between w:val="nil"/>
        </w:pBdr>
        <w:spacing w:after="0" w:line="240" w:lineRule="auto"/>
        <w:ind w:firstLine="700"/>
        <w:jc w:val="center"/>
        <w:rPr>
          <w:rFonts w:ascii="Times New Roman" w:eastAsia="Times New Roman" w:hAnsi="Times New Roman" w:cs="Times New Roman"/>
          <w:b/>
          <w:sz w:val="24"/>
          <w:szCs w:val="24"/>
          <w:lang w:eastAsia="ru-RU"/>
        </w:rPr>
      </w:pPr>
      <w:r w:rsidRPr="006872E7">
        <w:rPr>
          <w:rFonts w:ascii="Times New Roman" w:eastAsia="Times New Roman" w:hAnsi="Times New Roman" w:cs="Times New Roman"/>
          <w:b/>
          <w:color w:val="000000"/>
          <w:sz w:val="24"/>
          <w:szCs w:val="24"/>
          <w:lang w:eastAsia="ru-RU"/>
        </w:rPr>
        <w:t>Безвозмездные поступления</w:t>
      </w:r>
    </w:p>
    <w:p w:rsidR="00AF7CB6" w:rsidRPr="006872E7" w:rsidRDefault="00AF7CB6" w:rsidP="006872E7">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Поступление безвозмездных источников можно охарактеризовать следующим образом:</w:t>
      </w:r>
    </w:p>
    <w:p w:rsidR="00AF7CB6" w:rsidRPr="006872E7" w:rsidRDefault="00AF7CB6" w:rsidP="006872E7">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ru-RU"/>
        </w:rPr>
      </w:pPr>
    </w:p>
    <w:p w:rsidR="00AF7CB6" w:rsidRPr="006872E7" w:rsidRDefault="00AF7CB6" w:rsidP="00AF7CB6">
      <w:pPr>
        <w:pBdr>
          <w:top w:val="nil"/>
          <w:left w:val="nil"/>
          <w:bottom w:val="nil"/>
          <w:right w:val="nil"/>
          <w:between w:val="nil"/>
        </w:pBdr>
        <w:spacing w:after="0" w:line="240" w:lineRule="auto"/>
        <w:ind w:firstLine="700"/>
        <w:jc w:val="right"/>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(рублей)</w:t>
      </w:r>
    </w:p>
    <w:tbl>
      <w:tblPr>
        <w:tblW w:w="5000" w:type="pct"/>
        <w:tblBorders>
          <w:top w:val="nil"/>
          <w:left w:val="nil"/>
          <w:bottom w:val="nil"/>
          <w:right w:val="nil"/>
          <w:insideH w:val="nil"/>
          <w:insideV w:val="nil"/>
        </w:tblBorders>
        <w:tblCellMar>
          <w:left w:w="0" w:type="dxa"/>
          <w:right w:w="0" w:type="dxa"/>
        </w:tblCellMar>
        <w:tblLook w:val="0000"/>
      </w:tblPr>
      <w:tblGrid>
        <w:gridCol w:w="5009"/>
        <w:gridCol w:w="1741"/>
        <w:gridCol w:w="1624"/>
        <w:gridCol w:w="1531"/>
      </w:tblGrid>
      <w:tr w:rsidR="00AF7CB6" w:rsidRPr="006872E7" w:rsidTr="00FE5E59">
        <w:trPr>
          <w:trHeight w:val="448"/>
        </w:trPr>
        <w:tc>
          <w:tcPr>
            <w:tcW w:w="2528"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Наименование</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Утверждено</w:t>
            </w:r>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Исполнено</w:t>
            </w:r>
          </w:p>
        </w:tc>
        <w:tc>
          <w:tcPr>
            <w:tcW w:w="77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исполнения</w:t>
            </w:r>
          </w:p>
        </w:tc>
      </w:tr>
      <w:tr w:rsidR="00AF7CB6" w:rsidRPr="006872E7" w:rsidTr="00FE5E59">
        <w:trPr>
          <w:trHeight w:val="696"/>
        </w:trPr>
        <w:tc>
          <w:tcPr>
            <w:tcW w:w="2528"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FE5E59" w:rsidP="00FE5E59">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Дотация бюджетам поселений на </w:t>
            </w:r>
            <w:r w:rsidR="00AF7CB6" w:rsidRPr="006872E7">
              <w:rPr>
                <w:rFonts w:ascii="Times New Roman" w:eastAsia="Times New Roman" w:hAnsi="Times New Roman" w:cs="Times New Roman"/>
                <w:color w:val="000000"/>
                <w:sz w:val="24"/>
                <w:szCs w:val="24"/>
                <w:lang w:eastAsia="ru-RU"/>
              </w:rPr>
              <w:t>выравнивание уровня бюджетной обеспеченности</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3 859 500,00</w:t>
            </w:r>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1 929 740,00</w:t>
            </w:r>
          </w:p>
        </w:tc>
        <w:tc>
          <w:tcPr>
            <w:tcW w:w="77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50,0</w:t>
            </w:r>
          </w:p>
        </w:tc>
      </w:tr>
      <w:tr w:rsidR="00AF7CB6" w:rsidRPr="006872E7" w:rsidTr="00FE5E59">
        <w:trPr>
          <w:trHeight w:val="696"/>
        </w:trPr>
        <w:tc>
          <w:tcPr>
            <w:tcW w:w="2528"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851 976,95</w:t>
            </w:r>
          </w:p>
        </w:tc>
        <w:tc>
          <w:tcPr>
            <w:tcW w:w="77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p>
        </w:tc>
      </w:tr>
      <w:tr w:rsidR="00AF7CB6" w:rsidRPr="006872E7" w:rsidTr="00FE5E59">
        <w:trPr>
          <w:trHeight w:val="171"/>
        </w:trPr>
        <w:tc>
          <w:tcPr>
            <w:tcW w:w="2528"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ИТОГО</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3 859 500,00</w:t>
            </w:r>
          </w:p>
        </w:tc>
        <w:tc>
          <w:tcPr>
            <w:tcW w:w="820"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2 781 716,95</w:t>
            </w:r>
          </w:p>
        </w:tc>
        <w:tc>
          <w:tcPr>
            <w:tcW w:w="77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AF7CB6" w:rsidRPr="006872E7" w:rsidRDefault="00AF7CB6" w:rsidP="00FE5E59">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72,0</w:t>
            </w:r>
          </w:p>
        </w:tc>
      </w:tr>
    </w:tbl>
    <w:p w:rsidR="00AF7CB6" w:rsidRPr="006872E7" w:rsidRDefault="00AF7CB6" w:rsidP="00AF7CB6">
      <w:pPr>
        <w:pBdr>
          <w:top w:val="nil"/>
          <w:left w:val="nil"/>
          <w:bottom w:val="nil"/>
          <w:right w:val="nil"/>
          <w:between w:val="nil"/>
        </w:pBdr>
        <w:spacing w:after="0" w:line="240" w:lineRule="auto"/>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r w:rsidRPr="006872E7">
        <w:rPr>
          <w:rFonts w:ascii="Times New Roman" w:eastAsia="Times New Roman" w:hAnsi="Times New Roman" w:cs="Times New Roman"/>
          <w:b/>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РАСХОДЫ </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Расходная часть бюджета запланирована в сумме </w:t>
      </w:r>
      <w:r w:rsidR="00E048B0" w:rsidRPr="006872E7">
        <w:rPr>
          <w:rFonts w:ascii="Times New Roman" w:eastAsia="Times New Roman" w:hAnsi="Times New Roman" w:cs="Times New Roman"/>
          <w:color w:val="000000"/>
          <w:sz w:val="24"/>
          <w:szCs w:val="24"/>
          <w:lang w:eastAsia="ru-RU"/>
        </w:rPr>
        <w:t>94635,8</w:t>
      </w:r>
      <w:r w:rsidRPr="006872E7">
        <w:rPr>
          <w:rFonts w:ascii="Times New Roman" w:eastAsia="Times New Roman" w:hAnsi="Times New Roman" w:cs="Times New Roman"/>
          <w:color w:val="000000"/>
          <w:sz w:val="24"/>
          <w:szCs w:val="24"/>
          <w:lang w:eastAsia="ru-RU"/>
        </w:rPr>
        <w:t xml:space="preserve"> тыс. рублей, исполнение составило </w:t>
      </w:r>
      <w:r w:rsidR="00E048B0" w:rsidRPr="006872E7">
        <w:rPr>
          <w:rFonts w:ascii="Times New Roman" w:eastAsia="Times New Roman" w:hAnsi="Times New Roman" w:cs="Times New Roman"/>
          <w:color w:val="000000"/>
          <w:sz w:val="24"/>
          <w:szCs w:val="24"/>
          <w:lang w:eastAsia="ru-RU"/>
        </w:rPr>
        <w:t>9603,1</w:t>
      </w:r>
      <w:r w:rsidRPr="006872E7">
        <w:rPr>
          <w:rFonts w:ascii="Times New Roman" w:eastAsia="Times New Roman" w:hAnsi="Times New Roman" w:cs="Times New Roman"/>
          <w:color w:val="000000"/>
          <w:sz w:val="24"/>
          <w:szCs w:val="24"/>
          <w:lang w:eastAsia="ru-RU"/>
        </w:rPr>
        <w:t xml:space="preserve"> тыс. рублей или 12,1 процента.</w:t>
      </w:r>
    </w:p>
    <w:p w:rsidR="00AF7CB6" w:rsidRPr="006872E7" w:rsidRDefault="00AF7CB6" w:rsidP="00AF7CB6">
      <w:pPr>
        <w:pBdr>
          <w:top w:val="nil"/>
          <w:left w:val="nil"/>
          <w:bottom w:val="nil"/>
          <w:right w:val="nil"/>
          <w:between w:val="nil"/>
        </w:pBdr>
        <w:spacing w:after="0" w:line="240" w:lineRule="auto"/>
        <w:ind w:firstLine="700"/>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Общегосударственные расходы</w:t>
      </w:r>
      <w:r w:rsidRPr="006872E7">
        <w:rPr>
          <w:rFonts w:ascii="Times New Roman" w:eastAsia="Times New Roman" w:hAnsi="Times New Roman" w:cs="Times New Roman"/>
          <w:color w:val="000000"/>
          <w:sz w:val="24"/>
          <w:szCs w:val="24"/>
          <w:lang w:eastAsia="ru-RU"/>
        </w:rPr>
        <w:t> </w:t>
      </w:r>
    </w:p>
    <w:p w:rsidR="00994124" w:rsidRPr="006872E7" w:rsidRDefault="00AF7CB6" w:rsidP="00994124">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 </w:t>
      </w:r>
      <w:r w:rsidRPr="006872E7">
        <w:rPr>
          <w:rFonts w:ascii="Times New Roman" w:eastAsia="Times New Roman" w:hAnsi="Times New Roman" w:cs="Times New Roman"/>
          <w:color w:val="000000"/>
          <w:sz w:val="24"/>
          <w:szCs w:val="24"/>
          <w:lang w:eastAsia="ru-RU"/>
        </w:rPr>
        <w:t xml:space="preserve">По  разделу 0100 «Общегосударственные расходы» </w:t>
      </w:r>
      <w:r w:rsidR="00994124" w:rsidRPr="006872E7">
        <w:rPr>
          <w:rFonts w:ascii="Times New Roman" w:eastAsia="Times New Roman" w:hAnsi="Times New Roman" w:cs="Times New Roman"/>
          <w:color w:val="000000"/>
          <w:sz w:val="24"/>
          <w:szCs w:val="24"/>
          <w:lang w:eastAsia="ru-RU"/>
        </w:rPr>
        <w:t>утверждены расходы в сумме 1254,0</w:t>
      </w:r>
      <w:r w:rsidRPr="006872E7">
        <w:rPr>
          <w:rFonts w:ascii="Times New Roman" w:eastAsia="Times New Roman" w:hAnsi="Times New Roman" w:cs="Times New Roman"/>
          <w:color w:val="000000"/>
          <w:sz w:val="24"/>
          <w:szCs w:val="24"/>
          <w:lang w:eastAsia="ru-RU"/>
        </w:rPr>
        <w:t xml:space="preserve"> тыс.  рублей, кассовы</w:t>
      </w:r>
      <w:r w:rsidR="00994124" w:rsidRPr="006872E7">
        <w:rPr>
          <w:rFonts w:ascii="Times New Roman" w:eastAsia="Times New Roman" w:hAnsi="Times New Roman" w:cs="Times New Roman"/>
          <w:color w:val="000000"/>
          <w:sz w:val="24"/>
          <w:szCs w:val="24"/>
          <w:lang w:eastAsia="ru-RU"/>
        </w:rPr>
        <w:t>е расходы сложились в сумме 551,6</w:t>
      </w:r>
      <w:r w:rsidRPr="006872E7">
        <w:rPr>
          <w:rFonts w:ascii="Times New Roman" w:eastAsia="Times New Roman" w:hAnsi="Times New Roman" w:cs="Times New Roman"/>
          <w:color w:val="000000"/>
          <w:sz w:val="24"/>
          <w:szCs w:val="24"/>
          <w:lang w:eastAsia="ru-RU"/>
        </w:rPr>
        <w:t xml:space="preserve"> тыс. рубл</w:t>
      </w:r>
      <w:r w:rsidR="00994124" w:rsidRPr="006872E7">
        <w:rPr>
          <w:rFonts w:ascii="Times New Roman" w:eastAsia="Times New Roman" w:hAnsi="Times New Roman" w:cs="Times New Roman"/>
          <w:color w:val="000000"/>
          <w:sz w:val="24"/>
          <w:szCs w:val="24"/>
          <w:lang w:eastAsia="ru-RU"/>
        </w:rPr>
        <w:t>ей, что составляет 44,0</w:t>
      </w:r>
      <w:r w:rsidRPr="006872E7">
        <w:rPr>
          <w:rFonts w:ascii="Times New Roman" w:eastAsia="Times New Roman" w:hAnsi="Times New Roman" w:cs="Times New Roman"/>
          <w:color w:val="000000"/>
          <w:sz w:val="24"/>
          <w:szCs w:val="24"/>
          <w:lang w:eastAsia="ru-RU"/>
        </w:rPr>
        <w:t xml:space="preserve"> процента от утвержденных назначений. </w:t>
      </w:r>
      <w:r w:rsidR="00994124" w:rsidRPr="006872E7">
        <w:rPr>
          <w:rFonts w:ascii="Times New Roman" w:eastAsia="Times New Roman" w:hAnsi="Times New Roman" w:cs="Times New Roman"/>
          <w:color w:val="000000"/>
          <w:sz w:val="24"/>
          <w:szCs w:val="24"/>
          <w:lang w:eastAsia="ru-RU"/>
        </w:rPr>
        <w:t xml:space="preserve">Часть расходов пришлась на кадастровые работы, часть на функционирование законодательных (представительных) органов государственной власти и представительных органов муниципальных образований. </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Национальная экономика</w:t>
      </w:r>
    </w:p>
    <w:p w:rsidR="00AF7CB6" w:rsidRPr="006872E7" w:rsidRDefault="00AF7CB6" w:rsidP="00AF7CB6">
      <w:pPr>
        <w:widowControl w:val="0"/>
        <w:pBdr>
          <w:top w:val="nil"/>
          <w:left w:val="nil"/>
          <w:bottom w:val="nil"/>
          <w:right w:val="nil"/>
          <w:between w:val="nil"/>
        </w:pBdr>
        <w:spacing w:after="0" w:line="240" w:lineRule="auto"/>
        <w:ind w:firstLine="697"/>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По разделу 0400 «Национальная экономика» утверждены расходы в сумме 25926,4 тыс. рублей, исполнение составило 1341,0 тыс. рублей или 5,2 процента от утвержденных назначений. Основная часть расходов исполнена на содержание автомобильных дорог общего пользования и дорожных сооружений, являющихся их технологической частью.</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Жилищно-коммунальное хозяйство</w:t>
      </w:r>
      <w:r w:rsidRPr="006872E7">
        <w:rPr>
          <w:rFonts w:ascii="Times New Roman" w:eastAsia="Times New Roman" w:hAnsi="Times New Roman" w:cs="Times New Roman"/>
          <w:color w:val="000000"/>
          <w:sz w:val="24"/>
          <w:szCs w:val="24"/>
          <w:lang w:eastAsia="ru-RU"/>
        </w:rPr>
        <w:t> </w:t>
      </w:r>
    </w:p>
    <w:p w:rsidR="00AF7CB6" w:rsidRPr="006872E7" w:rsidRDefault="00AF7CB6" w:rsidP="00AF7CB6">
      <w:pPr>
        <w:widowControl w:val="0"/>
        <w:pBdr>
          <w:top w:val="nil"/>
          <w:left w:val="nil"/>
          <w:bottom w:val="nil"/>
          <w:right w:val="nil"/>
          <w:between w:val="nil"/>
        </w:pBdr>
        <w:spacing w:after="0" w:line="240" w:lineRule="auto"/>
        <w:ind w:firstLine="697"/>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По разделу 0500 «Жилищно-коммунальное хозяйство» утверждены расходы в сумме 67370,4 тыс. рублей, кассовые расходы сложились в сумме 7702,2 рублей, что составляет 11,4 процента от утвержденных показателей. Основная часть расходов исполнена на выполнение работ по обслуживанию территорий и оплату коммунальных услуг. </w:t>
      </w:r>
    </w:p>
    <w:p w:rsidR="00AF7CB6" w:rsidRPr="006872E7" w:rsidRDefault="00AF7CB6" w:rsidP="00AF7CB6">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Культура, кинематография </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lastRenderedPageBreak/>
        <w:t>По разделу 0800 «Культура, кинематография» утверждены расходы в сумме 81,0 тыс. рублей, фактические расходы сложились в сумме 8,4 тыс. рублей, что составляет 10,4 процента от утвержденных назначений.</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AF7CB6" w:rsidRPr="006872E7" w:rsidRDefault="00AF7CB6" w:rsidP="006872E7">
      <w:pPr>
        <w:pBdr>
          <w:top w:val="nil"/>
          <w:left w:val="nil"/>
          <w:bottom w:val="nil"/>
          <w:right w:val="nil"/>
          <w:between w:val="nil"/>
        </w:pBdr>
        <w:spacing w:after="0" w:line="240" w:lineRule="auto"/>
        <w:ind w:firstLine="700"/>
        <w:jc w:val="center"/>
        <w:rPr>
          <w:rFonts w:ascii="Times New Roman" w:eastAsia="Times New Roman" w:hAnsi="Times New Roman" w:cs="Times New Roman"/>
          <w:sz w:val="24"/>
          <w:szCs w:val="24"/>
          <w:lang w:eastAsia="ru-RU"/>
        </w:rPr>
      </w:pPr>
      <w:r w:rsidRPr="006872E7">
        <w:rPr>
          <w:rFonts w:ascii="Times New Roman" w:eastAsia="Times New Roman" w:hAnsi="Times New Roman" w:cs="Times New Roman"/>
          <w:b/>
          <w:color w:val="000000"/>
          <w:sz w:val="24"/>
          <w:szCs w:val="24"/>
          <w:lang w:eastAsia="ru-RU"/>
        </w:rPr>
        <w:t>Физическая культура и спорт</w:t>
      </w:r>
    </w:p>
    <w:p w:rsidR="00AF7CB6" w:rsidRPr="006872E7" w:rsidRDefault="00AF7CB6" w:rsidP="00AF7CB6">
      <w:pPr>
        <w:pBdr>
          <w:top w:val="nil"/>
          <w:left w:val="nil"/>
          <w:bottom w:val="nil"/>
          <w:right w:val="nil"/>
          <w:between w:val="nil"/>
        </w:pBdr>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По разделу 1100 «Физическая культура и спорт» утверждены расходы в сумме 4,0 тыс. рублей, расходы не производились.</w:t>
      </w:r>
    </w:p>
    <w:p w:rsidR="00087AC5" w:rsidRPr="006872E7" w:rsidRDefault="00087AC5" w:rsidP="00087AC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w:t>
      </w:r>
    </w:p>
    <w:p w:rsidR="001D1479" w:rsidRPr="006872E7" w:rsidRDefault="00087AC5" w:rsidP="006872E7">
      <w:pPr>
        <w:autoSpaceDE w:val="0"/>
        <w:autoSpaceDN w:val="0"/>
        <w:adjustRightInd w:val="0"/>
        <w:spacing w:after="0" w:line="240" w:lineRule="auto"/>
        <w:ind w:right="-180" w:firstLine="700"/>
        <w:jc w:val="center"/>
        <w:rPr>
          <w:rFonts w:ascii="Times New Roman" w:eastAsia="Times New Roman" w:hAnsi="Times New Roman" w:cs="Times New Roman"/>
          <w:b/>
          <w:bCs/>
          <w:color w:val="000000"/>
          <w:sz w:val="24"/>
          <w:szCs w:val="24"/>
          <w:lang w:eastAsia="ru-RU"/>
        </w:rPr>
      </w:pPr>
      <w:r w:rsidRPr="006872E7">
        <w:rPr>
          <w:rFonts w:ascii="Times New Roman" w:eastAsia="Times New Roman" w:hAnsi="Times New Roman" w:cs="Times New Roman"/>
          <w:b/>
          <w:bCs/>
          <w:color w:val="000000"/>
          <w:sz w:val="24"/>
          <w:szCs w:val="24"/>
          <w:lang w:eastAsia="ru-RU"/>
        </w:rPr>
        <w:t>Муниципальные программы</w:t>
      </w:r>
    </w:p>
    <w:p w:rsidR="001D1479" w:rsidRPr="006872E7" w:rsidRDefault="001D1479" w:rsidP="001D1479">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В бюджете на 2024 год предусмотрено финансирование 7 муниципальных программ в объеме </w:t>
      </w:r>
      <w:r w:rsidRPr="006872E7">
        <w:rPr>
          <w:rFonts w:ascii="Times New Roman" w:eastAsia="Times New Roman" w:hAnsi="Times New Roman" w:cs="Times New Roman"/>
          <w:b/>
          <w:bCs/>
          <w:color w:val="000000"/>
          <w:sz w:val="24"/>
          <w:szCs w:val="24"/>
          <w:lang w:eastAsia="ru-RU"/>
        </w:rPr>
        <w:t xml:space="preserve">93517,8 </w:t>
      </w:r>
      <w:r w:rsidRPr="006872E7">
        <w:rPr>
          <w:rFonts w:ascii="Times New Roman" w:eastAsia="Times New Roman" w:hAnsi="Times New Roman" w:cs="Times New Roman"/>
          <w:color w:val="000000"/>
          <w:sz w:val="24"/>
          <w:szCs w:val="24"/>
          <w:lang w:eastAsia="ru-RU"/>
        </w:rPr>
        <w:t>тыс. рублей.</w:t>
      </w:r>
    </w:p>
    <w:p w:rsidR="001D1479" w:rsidRPr="006872E7" w:rsidRDefault="001D1479" w:rsidP="001D1479">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color w:val="000000"/>
          <w:sz w:val="24"/>
          <w:szCs w:val="24"/>
          <w:lang w:eastAsia="ru-RU"/>
        </w:rPr>
        <w:t xml:space="preserve">Кассовое исполнение по муниципальным программам за первое полугодие 2024 года составило </w:t>
      </w:r>
      <w:r w:rsidRPr="006872E7">
        <w:rPr>
          <w:rFonts w:ascii="Times New Roman" w:eastAsia="Times New Roman" w:hAnsi="Times New Roman" w:cs="Times New Roman"/>
          <w:b/>
          <w:bCs/>
          <w:color w:val="000000"/>
          <w:sz w:val="24"/>
          <w:szCs w:val="24"/>
          <w:lang w:eastAsia="ru-RU"/>
        </w:rPr>
        <w:t xml:space="preserve">9051,5 </w:t>
      </w:r>
      <w:r w:rsidRPr="006872E7">
        <w:rPr>
          <w:rFonts w:ascii="Times New Roman" w:eastAsia="Times New Roman" w:hAnsi="Times New Roman" w:cs="Times New Roman"/>
          <w:color w:val="000000"/>
          <w:sz w:val="24"/>
          <w:szCs w:val="24"/>
          <w:lang w:eastAsia="ru-RU"/>
        </w:rPr>
        <w:t>тыс</w:t>
      </w:r>
      <w:r w:rsidRPr="006872E7">
        <w:rPr>
          <w:rFonts w:ascii="Times New Roman" w:eastAsia="Times New Roman" w:hAnsi="Times New Roman" w:cs="Times New Roman"/>
          <w:b/>
          <w:bCs/>
          <w:color w:val="000000"/>
          <w:sz w:val="24"/>
          <w:szCs w:val="24"/>
          <w:lang w:eastAsia="ru-RU"/>
        </w:rPr>
        <w:t>.</w:t>
      </w:r>
      <w:r w:rsidR="006872E7">
        <w:rPr>
          <w:rFonts w:ascii="Times New Roman" w:eastAsia="Times New Roman" w:hAnsi="Times New Roman" w:cs="Times New Roman"/>
          <w:b/>
          <w:bCs/>
          <w:color w:val="000000"/>
          <w:sz w:val="24"/>
          <w:szCs w:val="24"/>
          <w:lang w:eastAsia="ru-RU"/>
        </w:rPr>
        <w:t xml:space="preserve"> </w:t>
      </w:r>
      <w:r w:rsidRPr="006872E7">
        <w:rPr>
          <w:rFonts w:ascii="Times New Roman" w:eastAsia="Times New Roman" w:hAnsi="Times New Roman" w:cs="Times New Roman"/>
          <w:color w:val="000000"/>
          <w:sz w:val="24"/>
          <w:szCs w:val="24"/>
          <w:lang w:eastAsia="ru-RU"/>
        </w:rPr>
        <w:t xml:space="preserve">рублей, или </w:t>
      </w:r>
      <w:r w:rsidRPr="006872E7">
        <w:rPr>
          <w:rFonts w:ascii="Times New Roman" w:eastAsia="Times New Roman" w:hAnsi="Times New Roman" w:cs="Times New Roman"/>
          <w:b/>
          <w:color w:val="000000"/>
          <w:sz w:val="24"/>
          <w:szCs w:val="24"/>
          <w:lang w:eastAsia="ru-RU"/>
        </w:rPr>
        <w:t>9,7</w:t>
      </w:r>
      <w:r w:rsidRPr="006872E7">
        <w:rPr>
          <w:rFonts w:ascii="Times New Roman" w:eastAsia="Times New Roman" w:hAnsi="Times New Roman" w:cs="Times New Roman"/>
          <w:b/>
          <w:bCs/>
          <w:color w:val="000000"/>
          <w:sz w:val="24"/>
          <w:szCs w:val="24"/>
          <w:lang w:eastAsia="ru-RU"/>
        </w:rPr>
        <w:t>%</w:t>
      </w:r>
      <w:r w:rsidRPr="006872E7">
        <w:rPr>
          <w:rFonts w:ascii="Times New Roman" w:eastAsia="Times New Roman" w:hAnsi="Times New Roman" w:cs="Times New Roman"/>
          <w:color w:val="000000"/>
          <w:sz w:val="24"/>
          <w:szCs w:val="24"/>
          <w:lang w:eastAsia="ru-RU"/>
        </w:rPr>
        <w:t xml:space="preserve"> от годовых бюджетных назначений.</w:t>
      </w:r>
    </w:p>
    <w:p w:rsidR="001D1479" w:rsidRPr="006872E7" w:rsidRDefault="001D1479" w:rsidP="001D1479">
      <w:pPr>
        <w:autoSpaceDE w:val="0"/>
        <w:autoSpaceDN w:val="0"/>
        <w:adjustRightInd w:val="0"/>
        <w:spacing w:after="0" w:line="240" w:lineRule="auto"/>
        <w:ind w:firstLine="700"/>
        <w:jc w:val="both"/>
        <w:rPr>
          <w:rFonts w:ascii="Times New Roman" w:hAnsi="Times New Roman" w:cs="Times New Roman"/>
          <w:sz w:val="24"/>
          <w:szCs w:val="24"/>
        </w:rPr>
      </w:pPr>
      <w:r w:rsidRPr="006872E7">
        <w:rPr>
          <w:rFonts w:ascii="Times New Roman" w:eastAsia="Times New Roman" w:hAnsi="Times New Roman" w:cs="Times New Roman"/>
          <w:color w:val="000000"/>
          <w:sz w:val="24"/>
          <w:szCs w:val="24"/>
          <w:lang w:eastAsia="ru-RU"/>
        </w:rPr>
        <w:t> </w:t>
      </w:r>
      <w:r w:rsidRPr="006872E7">
        <w:rPr>
          <w:rFonts w:ascii="Times New Roman" w:hAnsi="Times New Roman" w:cs="Times New Roman"/>
          <w:sz w:val="24"/>
          <w:szCs w:val="24"/>
        </w:rPr>
        <w:t>Остатки средств по счетам по состоянию на 01.01.2024 года составляют 2207175,18 рублей, в том числе средства дорожного фонда 282966,36 рублей, по состоянию на 01.0</w:t>
      </w:r>
      <w:r w:rsidR="00CF2A4A" w:rsidRPr="006872E7">
        <w:rPr>
          <w:rFonts w:ascii="Times New Roman" w:hAnsi="Times New Roman" w:cs="Times New Roman"/>
          <w:sz w:val="24"/>
          <w:szCs w:val="24"/>
        </w:rPr>
        <w:t>7</w:t>
      </w:r>
      <w:r w:rsidRPr="006872E7">
        <w:rPr>
          <w:rFonts w:ascii="Times New Roman" w:hAnsi="Times New Roman" w:cs="Times New Roman"/>
          <w:sz w:val="24"/>
          <w:szCs w:val="24"/>
        </w:rPr>
        <w:t xml:space="preserve">.2024 года составляют </w:t>
      </w:r>
      <w:r w:rsidR="00912275" w:rsidRPr="006872E7">
        <w:rPr>
          <w:rFonts w:ascii="Times New Roman" w:hAnsi="Times New Roman" w:cs="Times New Roman"/>
          <w:sz w:val="24"/>
          <w:szCs w:val="24"/>
        </w:rPr>
        <w:t>4347277,17</w:t>
      </w:r>
      <w:r w:rsidRPr="006872E7">
        <w:rPr>
          <w:rFonts w:ascii="Times New Roman" w:hAnsi="Times New Roman" w:cs="Times New Roman"/>
          <w:sz w:val="24"/>
          <w:szCs w:val="24"/>
        </w:rPr>
        <w:t xml:space="preserve"> рублей, в том числе средства дорожного фонда </w:t>
      </w:r>
      <w:r w:rsidR="00912275" w:rsidRPr="006872E7">
        <w:rPr>
          <w:rFonts w:ascii="Times New Roman" w:hAnsi="Times New Roman" w:cs="Times New Roman"/>
          <w:sz w:val="24"/>
          <w:szCs w:val="24"/>
        </w:rPr>
        <w:t>109406,42</w:t>
      </w:r>
      <w:r w:rsidRPr="006872E7">
        <w:rPr>
          <w:rFonts w:ascii="Times New Roman" w:hAnsi="Times New Roman" w:cs="Times New Roman"/>
          <w:sz w:val="24"/>
          <w:szCs w:val="24"/>
        </w:rPr>
        <w:t xml:space="preserve"> рублей.</w:t>
      </w:r>
    </w:p>
    <w:p w:rsidR="001D1479" w:rsidRPr="006872E7" w:rsidRDefault="001D1479" w:rsidP="001D1479">
      <w:pPr>
        <w:spacing w:after="0" w:line="240" w:lineRule="auto"/>
        <w:ind w:firstLine="709"/>
        <w:jc w:val="both"/>
        <w:rPr>
          <w:rFonts w:ascii="Times New Roman" w:eastAsia="Times New Roman" w:hAnsi="Times New Roman" w:cs="Times New Roman"/>
          <w:sz w:val="24"/>
          <w:szCs w:val="24"/>
          <w:lang w:eastAsia="ru-RU"/>
        </w:rPr>
      </w:pPr>
      <w:r w:rsidRPr="006872E7">
        <w:rPr>
          <w:rFonts w:ascii="Times New Roman" w:eastAsia="Times New Roman" w:hAnsi="Times New Roman" w:cs="Times New Roman"/>
          <w:sz w:val="24"/>
          <w:szCs w:val="24"/>
          <w:lang w:eastAsia="ru-RU"/>
        </w:rPr>
        <w:t xml:space="preserve">Муниципального долга </w:t>
      </w:r>
      <w:r w:rsidRPr="006872E7">
        <w:rPr>
          <w:rFonts w:ascii="Times New Roman" w:hAnsi="Times New Roman" w:cs="Times New Roman"/>
          <w:sz w:val="24"/>
          <w:szCs w:val="24"/>
        </w:rPr>
        <w:t xml:space="preserve">по состоянию </w:t>
      </w:r>
      <w:r w:rsidRPr="006872E7">
        <w:rPr>
          <w:rFonts w:ascii="Times New Roman" w:eastAsia="Times New Roman" w:hAnsi="Times New Roman" w:cs="Times New Roman"/>
          <w:sz w:val="24"/>
          <w:szCs w:val="24"/>
          <w:lang w:eastAsia="ru-RU"/>
        </w:rPr>
        <w:t>на 01.0</w:t>
      </w:r>
      <w:r w:rsidR="00CF2A4A" w:rsidRPr="006872E7">
        <w:rPr>
          <w:rFonts w:ascii="Times New Roman" w:eastAsia="Times New Roman" w:hAnsi="Times New Roman" w:cs="Times New Roman"/>
          <w:sz w:val="24"/>
          <w:szCs w:val="24"/>
          <w:lang w:eastAsia="ru-RU"/>
        </w:rPr>
        <w:t>7</w:t>
      </w:r>
      <w:r w:rsidRPr="006872E7">
        <w:rPr>
          <w:rFonts w:ascii="Times New Roman" w:eastAsia="Times New Roman" w:hAnsi="Times New Roman" w:cs="Times New Roman"/>
          <w:sz w:val="24"/>
          <w:szCs w:val="24"/>
          <w:lang w:eastAsia="ru-RU"/>
        </w:rPr>
        <w:t>.2024 года нет.</w:t>
      </w:r>
    </w:p>
    <w:p w:rsidR="00087AC5" w:rsidRPr="006872E7" w:rsidRDefault="00087AC5" w:rsidP="001D1479">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
    <w:sectPr w:rsidR="00087AC5" w:rsidRPr="006872E7" w:rsidSect="001E18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8B42"/>
    <w:multiLevelType w:val="multilevel"/>
    <w:tmpl w:val="01A0F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2DB5DDD5"/>
    <w:multiLevelType w:val="multilevel"/>
    <w:tmpl w:val="0022334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42E929EC"/>
    <w:multiLevelType w:val="hybridMultilevel"/>
    <w:tmpl w:val="FFFFFFFF"/>
    <w:lvl w:ilvl="0" w:tplc="5452C2F5">
      <w:start w:val="1"/>
      <w:numFmt w:val="decimal"/>
      <w:lvlText w:val="%1."/>
      <w:lvlJc w:val="left"/>
      <w:pPr>
        <w:ind w:left="720" w:hanging="360"/>
      </w:pPr>
    </w:lvl>
    <w:lvl w:ilvl="1" w:tplc="43E2803C">
      <w:start w:val="1"/>
      <w:numFmt w:val="decimal"/>
      <w:lvlText w:val="%2."/>
      <w:lvlJc w:val="left"/>
      <w:pPr>
        <w:ind w:left="1440" w:hanging="360"/>
      </w:pPr>
    </w:lvl>
    <w:lvl w:ilvl="2" w:tplc="515574BF">
      <w:start w:val="1"/>
      <w:numFmt w:val="decimal"/>
      <w:lvlText w:val="%3."/>
      <w:lvlJc w:val="left"/>
      <w:pPr>
        <w:ind w:left="2160" w:hanging="360"/>
      </w:pPr>
    </w:lvl>
    <w:lvl w:ilvl="3" w:tplc="046E8032">
      <w:start w:val="1"/>
      <w:numFmt w:val="decimal"/>
      <w:lvlText w:val="%4."/>
      <w:lvlJc w:val="left"/>
      <w:pPr>
        <w:ind w:left="2880" w:hanging="360"/>
      </w:pPr>
    </w:lvl>
    <w:lvl w:ilvl="4" w:tplc="56DC6AF6">
      <w:start w:val="1"/>
      <w:numFmt w:val="decimal"/>
      <w:lvlText w:val="%5."/>
      <w:lvlJc w:val="left"/>
      <w:pPr>
        <w:ind w:left="3600" w:hanging="360"/>
      </w:pPr>
    </w:lvl>
    <w:lvl w:ilvl="5" w:tplc="5727BFE3">
      <w:start w:val="1"/>
      <w:numFmt w:val="decimal"/>
      <w:lvlText w:val="%6."/>
      <w:lvlJc w:val="left"/>
      <w:pPr>
        <w:ind w:left="4320" w:hanging="360"/>
      </w:pPr>
    </w:lvl>
    <w:lvl w:ilvl="6" w:tplc="62E8ECCA">
      <w:start w:val="1"/>
      <w:numFmt w:val="decimal"/>
      <w:lvlText w:val="%7."/>
      <w:lvlJc w:val="left"/>
      <w:pPr>
        <w:ind w:left="5040" w:hanging="360"/>
      </w:pPr>
    </w:lvl>
    <w:lvl w:ilvl="7" w:tplc="73769B66">
      <w:start w:val="1"/>
      <w:numFmt w:val="decimal"/>
      <w:lvlText w:val="%8."/>
      <w:lvlJc w:val="left"/>
      <w:pPr>
        <w:ind w:left="5760" w:hanging="360"/>
      </w:pPr>
    </w:lvl>
    <w:lvl w:ilvl="8" w:tplc="492A7C31">
      <w:start w:val="1"/>
      <w:numFmt w:val="decimal"/>
      <w:lvlText w:val="%9."/>
      <w:lvlJc w:val="left"/>
      <w:pPr>
        <w:ind w:left="6480" w:hanging="360"/>
      </w:pPr>
    </w:lvl>
  </w:abstractNum>
  <w:abstractNum w:abstractNumId="3">
    <w:nsid w:val="5566C80B"/>
    <w:multiLevelType w:val="hybridMultilevel"/>
    <w:tmpl w:val="FFFFFFFF"/>
    <w:lvl w:ilvl="0" w:tplc="4EB3BEEA">
      <w:start w:val="1"/>
      <w:numFmt w:val="decimal"/>
      <w:lvlText w:val="%1."/>
      <w:lvlJc w:val="left"/>
      <w:pPr>
        <w:ind w:left="720" w:hanging="360"/>
      </w:pPr>
    </w:lvl>
    <w:lvl w:ilvl="1" w:tplc="125D5BB4">
      <w:start w:val="1"/>
      <w:numFmt w:val="decimal"/>
      <w:lvlText w:val="%2."/>
      <w:lvlJc w:val="left"/>
      <w:pPr>
        <w:ind w:left="1440" w:hanging="360"/>
      </w:pPr>
    </w:lvl>
    <w:lvl w:ilvl="2" w:tplc="6E089849">
      <w:start w:val="1"/>
      <w:numFmt w:val="decimal"/>
      <w:lvlText w:val="%3."/>
      <w:lvlJc w:val="left"/>
      <w:pPr>
        <w:ind w:left="2160" w:hanging="360"/>
      </w:pPr>
    </w:lvl>
    <w:lvl w:ilvl="3" w:tplc="18CF487E">
      <w:start w:val="1"/>
      <w:numFmt w:val="decimal"/>
      <w:lvlText w:val="%4."/>
      <w:lvlJc w:val="left"/>
      <w:pPr>
        <w:ind w:left="2880" w:hanging="360"/>
      </w:pPr>
    </w:lvl>
    <w:lvl w:ilvl="4" w:tplc="29CA7D85">
      <w:start w:val="1"/>
      <w:numFmt w:val="decimal"/>
      <w:lvlText w:val="%5."/>
      <w:lvlJc w:val="left"/>
      <w:pPr>
        <w:ind w:left="3600" w:hanging="360"/>
      </w:pPr>
    </w:lvl>
    <w:lvl w:ilvl="5" w:tplc="5FD23082">
      <w:start w:val="1"/>
      <w:numFmt w:val="decimal"/>
      <w:lvlText w:val="%6."/>
      <w:lvlJc w:val="left"/>
      <w:pPr>
        <w:ind w:left="4320" w:hanging="360"/>
      </w:pPr>
    </w:lvl>
    <w:lvl w:ilvl="6" w:tplc="6836C833">
      <w:start w:val="1"/>
      <w:numFmt w:val="decimal"/>
      <w:lvlText w:val="%7."/>
      <w:lvlJc w:val="left"/>
      <w:pPr>
        <w:ind w:left="5040" w:hanging="360"/>
      </w:pPr>
    </w:lvl>
    <w:lvl w:ilvl="7" w:tplc="6993E7B4">
      <w:start w:val="1"/>
      <w:numFmt w:val="decimal"/>
      <w:lvlText w:val="%8."/>
      <w:lvlJc w:val="left"/>
      <w:pPr>
        <w:ind w:left="5760" w:hanging="360"/>
      </w:pPr>
    </w:lvl>
    <w:lvl w:ilvl="8" w:tplc="665F92BB">
      <w:start w:val="1"/>
      <w:numFmt w:val="decimal"/>
      <w:lvlText w:val="%9."/>
      <w:lvlJc w:val="left"/>
      <w:pPr>
        <w:ind w:left="6480" w:hanging="360"/>
      </w:pPr>
    </w:lvl>
  </w:abstractNum>
  <w:abstractNum w:abstractNumId="4">
    <w:nsid w:val="572958BF"/>
    <w:multiLevelType w:val="multilevel"/>
    <w:tmpl w:val="0334C81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5A8DD4B5"/>
    <w:multiLevelType w:val="hybridMultilevel"/>
    <w:tmpl w:val="FFFFFFFF"/>
    <w:lvl w:ilvl="0" w:tplc="48E12108">
      <w:start w:val="2"/>
      <w:numFmt w:val="decimal"/>
      <w:lvlText w:val="%1."/>
      <w:lvlJc w:val="left"/>
      <w:pPr>
        <w:ind w:left="720" w:hanging="360"/>
      </w:pPr>
    </w:lvl>
    <w:lvl w:ilvl="1" w:tplc="64EF2569">
      <w:start w:val="1"/>
      <w:numFmt w:val="decimal"/>
      <w:lvlText w:val="%2."/>
      <w:lvlJc w:val="left"/>
      <w:pPr>
        <w:ind w:left="1440" w:hanging="360"/>
      </w:pPr>
    </w:lvl>
    <w:lvl w:ilvl="2" w:tplc="7ACAC8BF">
      <w:start w:val="1"/>
      <w:numFmt w:val="decimal"/>
      <w:lvlText w:val="%3."/>
      <w:lvlJc w:val="left"/>
      <w:pPr>
        <w:ind w:left="2160" w:hanging="360"/>
      </w:pPr>
    </w:lvl>
    <w:lvl w:ilvl="3" w:tplc="23C646AE">
      <w:start w:val="1"/>
      <w:numFmt w:val="decimal"/>
      <w:lvlText w:val="%4."/>
      <w:lvlJc w:val="left"/>
      <w:pPr>
        <w:ind w:left="2880" w:hanging="360"/>
      </w:pPr>
    </w:lvl>
    <w:lvl w:ilvl="4" w:tplc="7AA52EB8">
      <w:start w:val="1"/>
      <w:numFmt w:val="decimal"/>
      <w:lvlText w:val="%5."/>
      <w:lvlJc w:val="left"/>
      <w:pPr>
        <w:ind w:left="3600" w:hanging="360"/>
      </w:pPr>
    </w:lvl>
    <w:lvl w:ilvl="5" w:tplc="739B21AE">
      <w:start w:val="1"/>
      <w:numFmt w:val="decimal"/>
      <w:lvlText w:val="%6."/>
      <w:lvlJc w:val="left"/>
      <w:pPr>
        <w:ind w:left="4320" w:hanging="360"/>
      </w:pPr>
    </w:lvl>
    <w:lvl w:ilvl="6" w:tplc="0A3345D2">
      <w:start w:val="1"/>
      <w:numFmt w:val="decimal"/>
      <w:lvlText w:val="%7."/>
      <w:lvlJc w:val="left"/>
      <w:pPr>
        <w:ind w:left="5040" w:hanging="360"/>
      </w:pPr>
    </w:lvl>
    <w:lvl w:ilvl="7" w:tplc="5C0BB223">
      <w:start w:val="1"/>
      <w:numFmt w:val="decimal"/>
      <w:lvlText w:val="%8."/>
      <w:lvlJc w:val="left"/>
      <w:pPr>
        <w:ind w:left="5760" w:hanging="360"/>
      </w:pPr>
    </w:lvl>
    <w:lvl w:ilvl="8" w:tplc="64647FC7">
      <w:start w:val="1"/>
      <w:numFmt w:val="decimal"/>
      <w:lvlText w:val="%9."/>
      <w:lvlJc w:val="left"/>
      <w:pPr>
        <w:ind w:left="6480" w:hanging="360"/>
      </w:pPr>
    </w:lvl>
  </w:abstractNum>
  <w:abstractNum w:abstractNumId="6">
    <w:nsid w:val="60899AA9"/>
    <w:multiLevelType w:val="hybridMultilevel"/>
    <w:tmpl w:val="FFFFFFFF"/>
    <w:lvl w:ilvl="0" w:tplc="37C452EB">
      <w:start w:val="3"/>
      <w:numFmt w:val="decimal"/>
      <w:lvlText w:val="%1."/>
      <w:lvlJc w:val="left"/>
      <w:pPr>
        <w:ind w:left="720" w:hanging="360"/>
      </w:pPr>
    </w:lvl>
    <w:lvl w:ilvl="1" w:tplc="1A9A4647">
      <w:start w:val="1"/>
      <w:numFmt w:val="decimal"/>
      <w:lvlText w:val="%2."/>
      <w:lvlJc w:val="left"/>
      <w:pPr>
        <w:ind w:left="1440" w:hanging="360"/>
      </w:pPr>
    </w:lvl>
    <w:lvl w:ilvl="2" w:tplc="32EA7458">
      <w:start w:val="1"/>
      <w:numFmt w:val="decimal"/>
      <w:lvlText w:val="%3."/>
      <w:lvlJc w:val="left"/>
      <w:pPr>
        <w:ind w:left="2160" w:hanging="360"/>
      </w:pPr>
    </w:lvl>
    <w:lvl w:ilvl="3" w:tplc="20CB22EB">
      <w:start w:val="1"/>
      <w:numFmt w:val="decimal"/>
      <w:lvlText w:val="%4."/>
      <w:lvlJc w:val="left"/>
      <w:pPr>
        <w:ind w:left="2880" w:hanging="360"/>
      </w:pPr>
    </w:lvl>
    <w:lvl w:ilvl="4" w:tplc="08620C0E">
      <w:start w:val="1"/>
      <w:numFmt w:val="decimal"/>
      <w:lvlText w:val="%5."/>
      <w:lvlJc w:val="left"/>
      <w:pPr>
        <w:ind w:left="3600" w:hanging="360"/>
      </w:pPr>
    </w:lvl>
    <w:lvl w:ilvl="5" w:tplc="148DFDD0">
      <w:start w:val="1"/>
      <w:numFmt w:val="decimal"/>
      <w:lvlText w:val="%6."/>
      <w:lvlJc w:val="left"/>
      <w:pPr>
        <w:ind w:left="4320" w:hanging="360"/>
      </w:pPr>
    </w:lvl>
    <w:lvl w:ilvl="6" w:tplc="3D76D3EE">
      <w:start w:val="1"/>
      <w:numFmt w:val="decimal"/>
      <w:lvlText w:val="%7."/>
      <w:lvlJc w:val="left"/>
      <w:pPr>
        <w:ind w:left="5040" w:hanging="360"/>
      </w:pPr>
    </w:lvl>
    <w:lvl w:ilvl="7" w:tplc="589F8B4E">
      <w:start w:val="1"/>
      <w:numFmt w:val="decimal"/>
      <w:lvlText w:val="%8."/>
      <w:lvlJc w:val="left"/>
      <w:pPr>
        <w:ind w:left="5760" w:hanging="360"/>
      </w:pPr>
    </w:lvl>
    <w:lvl w:ilvl="8" w:tplc="2B63E583">
      <w:start w:val="1"/>
      <w:numFmt w:val="decimal"/>
      <w:lvlText w:val="%9."/>
      <w:lvlJc w:val="left"/>
      <w:pPr>
        <w:ind w:left="6480" w:hanging="360"/>
      </w:pPr>
    </w:lvl>
  </w:abstractNum>
  <w:abstractNum w:abstractNumId="7">
    <w:nsid w:val="6F0F1B81"/>
    <w:multiLevelType w:val="multilevel"/>
    <w:tmpl w:val="00E49A53"/>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5"/>
  </w:num>
  <w:num w:numId="3">
    <w:abstractNumId w:val="6"/>
  </w:num>
  <w:num w:numId="4">
    <w:abstractNumId w:val="2"/>
  </w:num>
  <w:num w:numId="5">
    <w:abstractNumId w:val="1"/>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7AC5"/>
    <w:rsid w:val="000529AD"/>
    <w:rsid w:val="00083FA7"/>
    <w:rsid w:val="00087AC5"/>
    <w:rsid w:val="001D1479"/>
    <w:rsid w:val="002C587E"/>
    <w:rsid w:val="00380ECD"/>
    <w:rsid w:val="00450775"/>
    <w:rsid w:val="00516DEF"/>
    <w:rsid w:val="00552A5E"/>
    <w:rsid w:val="005E0582"/>
    <w:rsid w:val="005E7B91"/>
    <w:rsid w:val="00661F67"/>
    <w:rsid w:val="006872E7"/>
    <w:rsid w:val="007E1ABC"/>
    <w:rsid w:val="007E3EB1"/>
    <w:rsid w:val="008B2722"/>
    <w:rsid w:val="00912275"/>
    <w:rsid w:val="009211FD"/>
    <w:rsid w:val="00994124"/>
    <w:rsid w:val="00AF7CB6"/>
    <w:rsid w:val="00B16B62"/>
    <w:rsid w:val="00B36221"/>
    <w:rsid w:val="00CF2A4A"/>
    <w:rsid w:val="00D12489"/>
    <w:rsid w:val="00D309FE"/>
    <w:rsid w:val="00DD2944"/>
    <w:rsid w:val="00E048B0"/>
    <w:rsid w:val="00E475FC"/>
    <w:rsid w:val="00E96D82"/>
    <w:rsid w:val="00EE12E0"/>
    <w:rsid w:val="00F24F48"/>
    <w:rsid w:val="00F54BCB"/>
    <w:rsid w:val="00FE5E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4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uiPriority w:val="99"/>
    <w:rsid w:val="00087AC5"/>
    <w:rPr>
      <w:sz w:val="22"/>
      <w:szCs w:val="22"/>
    </w:rPr>
  </w:style>
  <w:style w:type="character" w:styleId="a3">
    <w:name w:val="Hyperlink"/>
    <w:basedOn w:val="a0"/>
    <w:uiPriority w:val="99"/>
    <w:rsid w:val="00087AC5"/>
    <w:rPr>
      <w:color w:val="0000FF"/>
      <w:sz w:val="22"/>
      <w:szCs w:val="22"/>
      <w:u w:val="single"/>
    </w:rPr>
  </w:style>
  <w:style w:type="table" w:styleId="1">
    <w:name w:val="Table Simple 1"/>
    <w:basedOn w:val="a1"/>
    <w:uiPriority w:val="99"/>
    <w:rsid w:val="00087AC5"/>
    <w:pPr>
      <w:autoSpaceDE w:val="0"/>
      <w:autoSpaceDN w:val="0"/>
      <w:adjustRightInd w:val="0"/>
      <w:spacing w:after="0" w:line="240" w:lineRule="auto"/>
    </w:pPr>
    <w:rPr>
      <w:rFonts w:ascii="Calibri" w:eastAsia="Times New Roman"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tcMar>
        <w:left w:w="108" w:type="dxa"/>
        <w:right w:w="108" w:type="dxa"/>
      </w:tcMar>
    </w:tcPr>
  </w:style>
  <w:style w:type="paragraph" w:styleId="a4">
    <w:name w:val="Balloon Text"/>
    <w:basedOn w:val="a"/>
    <w:link w:val="a5"/>
    <w:uiPriority w:val="99"/>
    <w:semiHidden/>
    <w:unhideWhenUsed/>
    <w:rsid w:val="00516D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6D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4</Pages>
  <Words>1339</Words>
  <Characters>7633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2020-08-20T11:33:00Z</cp:lastPrinted>
  <dcterms:created xsi:type="dcterms:W3CDTF">2020-08-20T10:25:00Z</dcterms:created>
  <dcterms:modified xsi:type="dcterms:W3CDTF">2024-09-10T09:46:00Z</dcterms:modified>
</cp:coreProperties>
</file>